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D" w:rsidRPr="00187640" w:rsidRDefault="0030179D" w:rsidP="0030179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187640">
        <w:rPr>
          <w:rFonts w:ascii="Times New Roman" w:hAnsi="Times New Roman" w:cs="Times New Roman"/>
          <w:lang w:val="ru-RU"/>
        </w:rPr>
        <w:t xml:space="preserve">ЗАТВЕРДЖЕНО       </w:t>
      </w:r>
    </w:p>
    <w:p w:rsidR="0030179D" w:rsidRPr="00187640" w:rsidRDefault="0030179D" w:rsidP="0030179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87640">
        <w:rPr>
          <w:rFonts w:ascii="Times New Roman" w:hAnsi="Times New Roman" w:cs="Times New Roman"/>
          <w:lang w:val="ru-RU"/>
        </w:rPr>
        <w:t xml:space="preserve"> наказом директора </w:t>
      </w:r>
    </w:p>
    <w:p w:rsidR="0030179D" w:rsidRPr="00187640" w:rsidRDefault="0030179D" w:rsidP="0030179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87640">
        <w:rPr>
          <w:rFonts w:ascii="Times New Roman" w:hAnsi="Times New Roman" w:cs="Times New Roman"/>
          <w:lang w:val="ru-RU"/>
        </w:rPr>
        <w:t xml:space="preserve">СЗШ І-ІІ ст. </w:t>
      </w:r>
      <w:proofErr w:type="spellStart"/>
      <w:r w:rsidRPr="00187640">
        <w:rPr>
          <w:rFonts w:ascii="Times New Roman" w:hAnsi="Times New Roman" w:cs="Times New Roman"/>
          <w:lang w:val="ru-RU"/>
        </w:rPr>
        <w:t>с.Грузьке</w:t>
      </w:r>
      <w:proofErr w:type="spellEnd"/>
    </w:p>
    <w:p w:rsidR="0030179D" w:rsidRPr="00187640" w:rsidRDefault="00AC6703" w:rsidP="0030179D">
      <w:pPr>
        <w:spacing w:after="0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14.04.2020 року № 28</w:t>
      </w:r>
    </w:p>
    <w:p w:rsidR="0030179D" w:rsidRPr="00B9475C" w:rsidRDefault="0030179D" w:rsidP="003017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реагування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доведені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випадку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</w:p>
    <w:p w:rsidR="0030179D" w:rsidRPr="00B9475C" w:rsidRDefault="0030179D" w:rsidP="0030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середній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загальноосвітній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школі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ступенів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с.Грузьке</w:t>
      </w:r>
      <w:proofErr w:type="spellEnd"/>
    </w:p>
    <w:p w:rsidR="0030179D" w:rsidRPr="00B9475C" w:rsidRDefault="0030179D" w:rsidP="0030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відповідальність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причетних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1.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475C">
        <w:rPr>
          <w:rFonts w:ascii="Times New Roman" w:hAnsi="Times New Roman" w:cs="Times New Roman"/>
          <w:sz w:val="28"/>
          <w:szCs w:val="28"/>
          <w:lang w:val="ru-RU"/>
        </w:rPr>
        <w:t>ідтвердження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за результатами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боулінгу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уповноважені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B9475C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лужби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боулінгу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з'ясування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заяви про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причетними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батьками (особами,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заміняють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заходи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стабілізації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психолого-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сторонам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психолого-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вчинили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стали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     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класний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 у межах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діагностують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 стан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та за результатами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діагностики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корекційної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кривдником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реалізує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потерпілого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профілактичні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заходи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стали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спостерігачами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вчинили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класом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доцільних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причетними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їхніми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батьками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законними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статутом закладу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6. Батьки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зобов’язані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7. За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9475C">
        <w:rPr>
          <w:rFonts w:ascii="Times New Roman" w:hAnsi="Times New Roman" w:cs="Times New Roman"/>
          <w:sz w:val="28"/>
          <w:szCs w:val="28"/>
          <w:lang w:val="ru-RU"/>
        </w:rPr>
        <w:t>ідновлення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нормалізації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уповноважена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особа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замінює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наказу про склад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8.Визначаються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відповідальні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причетні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накладаються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Ж.Ю.Бабій</w:t>
      </w:r>
      <w:proofErr w:type="spellEnd"/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830B13" w:rsidRDefault="007713D7" w:rsidP="0030179D"/>
    <w:sectPr w:rsidR="00830B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2"/>
    <w:rsid w:val="001A45ED"/>
    <w:rsid w:val="0030179D"/>
    <w:rsid w:val="007713D7"/>
    <w:rsid w:val="007C1A12"/>
    <w:rsid w:val="00AC6703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6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2020-04-27T16:14:00Z</cp:lastPrinted>
  <dcterms:created xsi:type="dcterms:W3CDTF">2020-04-27T16:21:00Z</dcterms:created>
  <dcterms:modified xsi:type="dcterms:W3CDTF">2020-04-27T16:21:00Z</dcterms:modified>
</cp:coreProperties>
</file>