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F8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90F4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F3FA781" wp14:editId="6809CBB0">
            <wp:extent cx="432435" cy="614680"/>
            <wp:effectExtent l="19050" t="0" r="5715" b="0"/>
            <wp:docPr id="6" name="Рисунок 0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F8" w:rsidRPr="0023064A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306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УКРАЇНА</w:t>
      </w:r>
    </w:p>
    <w:p w:rsidR="00101FF8" w:rsidRPr="0023064A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306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ГРУЗЬКА ГІМНАЗІЯ</w:t>
      </w:r>
    </w:p>
    <w:p w:rsidR="00101FF8" w:rsidRPr="0023064A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306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КРАСНОПІЛЬСЬКОЇ СІЛЬСЬКОЇ РАДИ</w:t>
      </w:r>
    </w:p>
    <w:p w:rsidR="00101FF8" w:rsidRPr="0023064A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306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ГАЙСИНСЬКОГО РАЙОНУ ВІННИЦЬКОЇ ОБЛАСТІ</w:t>
      </w:r>
    </w:p>
    <w:p w:rsidR="00101FF8" w:rsidRPr="0023064A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01FF8" w:rsidRPr="0023064A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306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101FF8" w:rsidRPr="0023064A" w:rsidRDefault="00101FF8" w:rsidP="0010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1FF8" w:rsidRPr="0023064A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38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29 грудня 2022 року                         </w:t>
      </w:r>
      <w:proofErr w:type="spellStart"/>
      <w:r w:rsidRPr="007338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с.Грузьке</w:t>
      </w:r>
      <w:proofErr w:type="spellEnd"/>
      <w:r w:rsidRPr="007338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№ 48</w:t>
      </w: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підсумки навчальних </w:t>
      </w: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досягнень учнів за І семестр </w:t>
      </w: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2022-2023 навчальний рік</w:t>
      </w: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01FF8" w:rsidRPr="00D379F4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 Закону про освіту, наказу Міністерства освіти і науки України</w:t>
      </w:r>
    </w:p>
    <w:p w:rsidR="00101FF8" w:rsidRPr="0023064A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21 серпня 2013 року №</w:t>
      </w:r>
      <w:r w:rsidRPr="00D379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1222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Pr="00D379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орієнтовних вимог оцінювання навчальних досягнень учнів із базових дисциплін у системі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наказу Міністерства освіти і науки України </w:t>
      </w:r>
      <w:r w:rsidRPr="00D379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13 липня 2021 р.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379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813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</w:t>
      </w:r>
      <w:r w:rsidRPr="00D379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 затвердження методичних рекомендацій щодо оцінювання результатів навчання учнів 1-4 класів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наказу </w:t>
      </w:r>
      <w:r w:rsidRPr="001967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Міністерства освіти і науки України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Pr="001967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01 квітня 2022 р. № 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дарту базової середньої освіти», річного плану роботи на 2022-2023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8438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Основною метою було виявлення рівня якості знань, умінь учнів,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кількості дітей, які мають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високий рівень досягнень та учнів, які мають 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початковий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рівень навчальних досягнень для 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визначення резерву подальшої роботи в цьому напрямку.</w:t>
      </w:r>
    </w:p>
    <w:p w:rsidR="00101FF8" w:rsidRPr="00843819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дміністрацією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Грузької 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гімназії було здійснено аналіз підс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умків навчальних досягнень </w:t>
      </w:r>
      <w:r w:rsidRPr="002306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учнів за І сем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естр поточного навчального року, а саме: на підставі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438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езультатів опанування здобувачами</w:t>
      </w:r>
      <w:r w:rsidRPr="008438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програмового матеріалу</w:t>
      </w:r>
      <w:r w:rsidRPr="008438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урахуванням поточних оцінок, різних видів навчальних, контрольних, письмових робіт та навчальної активності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У</w:t>
      </w:r>
      <w:r w:rsidRPr="008438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чителями-</w:t>
      </w:r>
      <w:proofErr w:type="spellStart"/>
      <w:r w:rsidRPr="008438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предметниками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438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виставлені тематичні оцінки, а на їх основі виставлено оцінки за І семестр. Урахована динаміка особистих навчальних досягнень здобувачів освіти з предметів упродовж семестру, важливість тем, тривалість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їх вивчення, складність змісту.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2022-2023 навчальному році укомплектовано шість класів. Два класи початкової  школи та 4 класи основної школи. А також організовано для чотирьох учнів педагогічний патронаж.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Учні 1, 3 класів оцінюються вербально. Дане </w:t>
      </w:r>
      <w:r w:rsidRPr="00F14C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оцінювання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підходить як для оцінювання</w:t>
      </w:r>
      <w:r w:rsidRPr="00F14C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особистих надбань учнів, так і для об’єктивних результатів навчання.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3 класі за рішенням педради буде використовуватись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рівневе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оцінювання під час підсумкового (річного) оцінювання. 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Для учнів 5-9 класів результати навчальних досягнень виражаються бальною оцінкою.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 час контролю виявлено, що в 5-9 класах із 24 учнів високий рівень  знань мають п'ятеро учнів, а саме в 6 класі – 2 учні, в 8 класі  - 1 учень, в 9 класі – 1 учень. Це становить 16,6 %. Та п'ятеро учнів, які мають достатній рівень знань, а саме: 5 клас – 1 учень, 7 клас – 3 учні, 9 – 3 учні. Це становить 29,1 %. Дев’ятеро  учнів мають оцінки початкового рівня, а саме в 7 класі – 6 учнів, у 8 класі- 2 учні, в 9 класі – 1 учень. Це 37,5%. Решта учнів мають оцінки середнього рівня. Загальний якісний показник знань учнів 41,6 %.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Якщо брати в розрізі по класах, то в </w:t>
      </w:r>
      <w:r w:rsidRPr="00BE02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9 класі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якісний показник 80%. 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Тобто з 5 учнів 1 учень має оцінки високого рівня, троє – достатнього рівня, 1 учень має оцінки початкового рівня. Середній бал класу </w:t>
      </w:r>
      <w:r w:rsidRPr="00F41F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8,4.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Pr="00BE02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8 класі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чотирьох учнів: 1 учень має оцінки високого рівня, 2 учні- початкового рівня, 1 учень – оцінки середнього рівня. Якісний показник 25%. 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Середній бал </w:t>
      </w:r>
      <w:r w:rsidRPr="00F41F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5,8.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Врахувавши, що клас індивідуальний, то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учень має свій середній бал.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Мрих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Я. має середній бал 10,6.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Левадський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Ілля – 3,4. Семенюк Вадим – 3,3. Безсмертна Олександра – 6,8.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</w:t>
      </w:r>
      <w:r w:rsidRPr="00BE02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7 класі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10 учнів: 3 учні – достатнього, 2 учні – середнього рівня, 6 учнів – початкового рівня. Якісний показник 30%. Середній бал класу </w:t>
      </w:r>
      <w:r w:rsidRPr="00F41F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</w:t>
      </w:r>
      <w:r w:rsidRPr="00BE02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6 класі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двоє учні мають оцінки високого рівня, троє учнів  - середнього рівня. Якісний показник 40 %. Середній бал </w:t>
      </w:r>
      <w:r w:rsidRPr="00F41F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8,3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</w:t>
      </w:r>
      <w:r w:rsidRPr="00BE02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5 класі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п'ятьох учнів 1 учень має оцінки достатнього рівня, четверо середнього рівня. Якісний показник 20 %. Проте середній бал </w:t>
      </w:r>
      <w:r w:rsidRPr="00F41F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7,2.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Порівняльна таблиця результатів навчальних досягнень за 2021-2022 навчальний рік та І семестр 2022-2023 навчального року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3688"/>
        <w:gridCol w:w="1005"/>
        <w:gridCol w:w="3647"/>
      </w:tblGrid>
      <w:tr w:rsidR="00101FF8" w:rsidTr="004B62EF">
        <w:trPr>
          <w:trHeight w:val="417"/>
        </w:trPr>
        <w:tc>
          <w:tcPr>
            <w:tcW w:w="994" w:type="dxa"/>
            <w:vMerge w:val="restart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3688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05" w:type="dxa"/>
            <w:vMerge w:val="restart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3647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101FF8" w:rsidRPr="00666F11" w:rsidTr="004B62EF">
        <w:trPr>
          <w:trHeight w:val="402"/>
        </w:trPr>
        <w:tc>
          <w:tcPr>
            <w:tcW w:w="994" w:type="dxa"/>
            <w:vMerge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8" w:type="dxa"/>
          </w:tcPr>
          <w:p w:rsidR="00101FF8" w:rsidRPr="00666F11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Якісний показник</w:t>
            </w:r>
          </w:p>
        </w:tc>
        <w:tc>
          <w:tcPr>
            <w:tcW w:w="1005" w:type="dxa"/>
            <w:vMerge/>
          </w:tcPr>
          <w:p w:rsidR="00101FF8" w:rsidRPr="00666F11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647" w:type="dxa"/>
          </w:tcPr>
          <w:p w:rsidR="00101FF8" w:rsidRPr="00666F11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Якісний показник</w:t>
            </w:r>
          </w:p>
        </w:tc>
      </w:tr>
      <w:tr w:rsidR="00101FF8" w:rsidRPr="00545EDA" w:rsidTr="004B62EF">
        <w:trPr>
          <w:trHeight w:val="116"/>
        </w:trPr>
        <w:tc>
          <w:tcPr>
            <w:tcW w:w="994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8" w:type="dxa"/>
          </w:tcPr>
          <w:p w:rsidR="00101FF8" w:rsidRPr="00666F11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</w:t>
            </w:r>
          </w:p>
        </w:tc>
        <w:tc>
          <w:tcPr>
            <w:tcW w:w="1005" w:type="dxa"/>
          </w:tcPr>
          <w:p w:rsidR="00101FF8" w:rsidRPr="00666F11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545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47" w:type="dxa"/>
          </w:tcPr>
          <w:p w:rsidR="00101FF8" w:rsidRPr="00545EDA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545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20%</w:t>
            </w:r>
          </w:p>
        </w:tc>
      </w:tr>
      <w:tr w:rsidR="00101FF8" w:rsidTr="004B62EF">
        <w:trPr>
          <w:trHeight w:val="201"/>
        </w:trPr>
        <w:tc>
          <w:tcPr>
            <w:tcW w:w="994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8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40%</w:t>
            </w:r>
          </w:p>
        </w:tc>
        <w:tc>
          <w:tcPr>
            <w:tcW w:w="1005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47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40%</w:t>
            </w:r>
          </w:p>
        </w:tc>
      </w:tr>
      <w:tr w:rsidR="00101FF8" w:rsidTr="004B62EF">
        <w:trPr>
          <w:trHeight w:val="201"/>
        </w:trPr>
        <w:tc>
          <w:tcPr>
            <w:tcW w:w="994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88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22%</w:t>
            </w:r>
          </w:p>
        </w:tc>
        <w:tc>
          <w:tcPr>
            <w:tcW w:w="1005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47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30%</w:t>
            </w:r>
          </w:p>
        </w:tc>
      </w:tr>
      <w:tr w:rsidR="00101FF8" w:rsidTr="004B62EF">
        <w:trPr>
          <w:trHeight w:val="201"/>
        </w:trPr>
        <w:tc>
          <w:tcPr>
            <w:tcW w:w="994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88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25%</w:t>
            </w:r>
          </w:p>
        </w:tc>
        <w:tc>
          <w:tcPr>
            <w:tcW w:w="1005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47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25%</w:t>
            </w:r>
          </w:p>
        </w:tc>
      </w:tr>
      <w:tr w:rsidR="00101FF8" w:rsidTr="004B62EF">
        <w:trPr>
          <w:trHeight w:val="201"/>
        </w:trPr>
        <w:tc>
          <w:tcPr>
            <w:tcW w:w="994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88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80%</w:t>
            </w:r>
          </w:p>
        </w:tc>
        <w:tc>
          <w:tcPr>
            <w:tcW w:w="1005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647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80%</w:t>
            </w:r>
          </w:p>
        </w:tc>
      </w:tr>
    </w:tbl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Перелік предметів з найнижчим рівнем успішності учнів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7"/>
        <w:gridCol w:w="866"/>
        <w:gridCol w:w="849"/>
        <w:gridCol w:w="849"/>
        <w:gridCol w:w="849"/>
        <w:gridCol w:w="849"/>
        <w:gridCol w:w="1088"/>
      </w:tblGrid>
      <w:tr w:rsidR="00101FF8" w:rsidTr="004B62EF">
        <w:trPr>
          <w:trHeight w:val="654"/>
        </w:trPr>
        <w:tc>
          <w:tcPr>
            <w:tcW w:w="534" w:type="dxa"/>
            <w:vMerge w:val="restart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687" w:type="dxa"/>
            <w:vMerge w:val="restart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Предмет</w:t>
            </w:r>
          </w:p>
        </w:tc>
        <w:tc>
          <w:tcPr>
            <w:tcW w:w="4262" w:type="dxa"/>
            <w:gridSpan w:val="5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Класи</w:t>
            </w: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1FF8" w:rsidTr="004B62EF">
        <w:trPr>
          <w:trHeight w:val="150"/>
        </w:trPr>
        <w:tc>
          <w:tcPr>
            <w:tcW w:w="534" w:type="dxa"/>
            <w:vMerge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7" w:type="dxa"/>
            <w:vMerge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F41F7F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F41F7F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Іноземна мова (нім.)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01FF8" w:rsidTr="004B62EF"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01FF8" w:rsidTr="004B62EF">
        <w:trPr>
          <w:trHeight w:val="330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01FF8" w:rsidTr="004B62EF">
        <w:trPr>
          <w:trHeight w:val="150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1FF8" w:rsidTr="004B62EF">
        <w:trPr>
          <w:trHeight w:val="147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01FF8" w:rsidTr="004B62EF">
        <w:trPr>
          <w:trHeight w:val="225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01FF8" w:rsidTr="004B62EF">
        <w:trPr>
          <w:trHeight w:val="195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01FF8" w:rsidTr="004B62EF">
        <w:trPr>
          <w:trHeight w:val="132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1FF8" w:rsidTr="004B62EF">
        <w:trPr>
          <w:trHeight w:val="180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1FF8" w:rsidTr="004B62EF">
        <w:trPr>
          <w:trHeight w:val="180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01FF8" w:rsidTr="004B62EF">
        <w:trPr>
          <w:trHeight w:val="555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Основи здоров</w:t>
            </w:r>
            <w:r w:rsidRPr="00F41F7F">
              <w:rPr>
                <w:rFonts w:cstheme="minorHAnsi"/>
                <w:sz w:val="28"/>
                <w:szCs w:val="28"/>
                <w:lang w:val="uk-UA"/>
              </w:rPr>
              <w:t>'</w:t>
            </w:r>
            <w:r w:rsidRPr="00F41F7F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01FF8" w:rsidTr="004B62EF">
        <w:trPr>
          <w:trHeight w:val="705"/>
        </w:trPr>
        <w:tc>
          <w:tcPr>
            <w:tcW w:w="534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7" w:type="dxa"/>
          </w:tcPr>
          <w:p w:rsidR="00101FF8" w:rsidRPr="00F41F7F" w:rsidRDefault="00101FF8" w:rsidP="004B62EF">
            <w:pPr>
              <w:rPr>
                <w:sz w:val="28"/>
                <w:szCs w:val="28"/>
                <w:lang w:val="uk-UA"/>
              </w:rPr>
            </w:pPr>
            <w:r w:rsidRPr="00F41F7F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866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8" w:type="dxa"/>
          </w:tcPr>
          <w:p w:rsidR="00101FF8" w:rsidRPr="00F41F7F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Таблиця кількості оцінок початкового рівня в учнів Грузької гімназії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986"/>
        <w:gridCol w:w="3260"/>
        <w:gridCol w:w="1525"/>
      </w:tblGrid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Прізвище та ім’я здобувача освіти 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оцінок початкового рівня</w:t>
            </w:r>
          </w:p>
        </w:tc>
        <w:tc>
          <w:tcPr>
            <w:tcW w:w="1525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Клас</w:t>
            </w: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Безсмертний Богдан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</w:p>
        </w:tc>
        <w:tc>
          <w:tcPr>
            <w:tcW w:w="1525" w:type="dxa"/>
            <w:vMerge w:val="restart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Давидюк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Тимофій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vMerge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Маслій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Дарина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vMerge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Сидоренко Надія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vMerge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Чиж Ілля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</w:p>
        </w:tc>
        <w:tc>
          <w:tcPr>
            <w:tcW w:w="1525" w:type="dxa"/>
            <w:vMerge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Ющенко Максим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17</w:t>
            </w:r>
          </w:p>
        </w:tc>
        <w:tc>
          <w:tcPr>
            <w:tcW w:w="1525" w:type="dxa"/>
            <w:vMerge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Левадський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Ілля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1525" w:type="dxa"/>
            <w:vMerge w:val="restart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Семенюк Вадим</w:t>
            </w:r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1525" w:type="dxa"/>
            <w:vMerge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01FF8" w:rsidTr="004B62EF">
        <w:tc>
          <w:tcPr>
            <w:tcW w:w="800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3986" w:type="dxa"/>
          </w:tcPr>
          <w:p w:rsidR="00101FF8" w:rsidRDefault="00101FF8" w:rsidP="004B62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Маслій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Івання</w:t>
            </w:r>
            <w:proofErr w:type="spellEnd"/>
          </w:p>
        </w:tc>
        <w:tc>
          <w:tcPr>
            <w:tcW w:w="3260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</w:tcPr>
          <w:p w:rsidR="00101FF8" w:rsidRDefault="00101FF8" w:rsidP="004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</w:tr>
    </w:tbl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Проаналізувавши стан успішності учнів, можна зробити висновки, що найвищі показники успішності в учнів 9 класу, а найнижчі досягнення мають учні 5, 7 та  8 класів.</w:t>
      </w:r>
    </w:p>
    <w:p w:rsidR="00101FF8" w:rsidRDefault="00101FF8" w:rsidP="00101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01FF8" w:rsidRPr="00F41F7F" w:rsidRDefault="00101FF8" w:rsidP="00101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41F7F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101FF8" w:rsidRDefault="00101FF8" w:rsidP="00101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01FF8" w:rsidRDefault="00101FF8" w:rsidP="00101F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00BFA">
        <w:rPr>
          <w:rFonts w:ascii="Times New Roman" w:hAnsi="Times New Roman" w:cs="Times New Roman"/>
          <w:sz w:val="28"/>
          <w:lang w:val="uk-UA"/>
        </w:rPr>
        <w:t xml:space="preserve">Проаналізувати на засіданнях навчально- методичних об’єднань рівень навчальних досягнень учнів та вжити всіх необхідних заходів </w:t>
      </w:r>
      <w:proofErr w:type="spellStart"/>
      <w:r w:rsidRPr="00E00BFA">
        <w:rPr>
          <w:rFonts w:ascii="Times New Roman" w:hAnsi="Times New Roman" w:cs="Times New Roman"/>
          <w:sz w:val="28"/>
          <w:lang w:val="uk-UA"/>
        </w:rPr>
        <w:t>шодо</w:t>
      </w:r>
      <w:proofErr w:type="spellEnd"/>
      <w:r w:rsidRPr="00E00BFA">
        <w:rPr>
          <w:rFonts w:ascii="Times New Roman" w:hAnsi="Times New Roman" w:cs="Times New Roman"/>
          <w:sz w:val="28"/>
          <w:lang w:val="uk-UA"/>
        </w:rPr>
        <w:t xml:space="preserve"> поліпшення успішності здобувачів освіти.</w:t>
      </w:r>
    </w:p>
    <w:p w:rsidR="00101FF8" w:rsidRDefault="00101FF8" w:rsidP="00101F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101FF8" w:rsidRPr="00E00BFA" w:rsidRDefault="00101FF8" w:rsidP="00101F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00BFA">
        <w:rPr>
          <w:rFonts w:ascii="Times New Roman" w:hAnsi="Times New Roman" w:cs="Times New Roman"/>
          <w:sz w:val="28"/>
          <w:lang w:val="uk-UA"/>
        </w:rPr>
        <w:t>Класним керівникам:</w:t>
      </w:r>
    </w:p>
    <w:p w:rsidR="00101FF8" w:rsidRDefault="00101FF8" w:rsidP="00101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2.1. Своєчасно доводити  інформацію до відома батьків про стан навчальних досягнень дитини та можливі наслідки </w:t>
      </w:r>
      <w:r w:rsidRPr="00D379F4">
        <w:rPr>
          <w:rFonts w:ascii="Times New Roman" w:hAnsi="Times New Roman" w:cs="Times New Roman"/>
          <w:sz w:val="28"/>
          <w:lang w:val="uk-UA"/>
        </w:rPr>
        <w:t>протягом ІІ семе</w:t>
      </w:r>
      <w:r>
        <w:rPr>
          <w:rFonts w:ascii="Times New Roman" w:hAnsi="Times New Roman" w:cs="Times New Roman"/>
          <w:sz w:val="28"/>
          <w:lang w:val="uk-UA"/>
        </w:rPr>
        <w:t>стру поточного навчального року.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С</w:t>
      </w:r>
      <w:r w:rsidRPr="00D37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 заходи, спрямовані на виявлення та усунення можливих причин низького рівня навчальних досягнень учнів, підвищення якості навчання учнів та зменшення кількості учнів, які мають початков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рівень навчальних досягнень.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</w:t>
      </w:r>
      <w:r w:rsidRPr="00F4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Спланувати роботу з виховання в учнів відповідального ставлення до навчання та відвідування уроків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Pr="00F41F7F" w:rsidRDefault="00101FF8" w:rsidP="00101F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Учителям-</w:t>
      </w:r>
      <w:proofErr w:type="spellStart"/>
      <w:r w:rsidRPr="00F4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F4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підвищувати ефективність кожного уроку, розвивати  в учнів пізнавальний інтерес й позитивні мотиви до навчання, застосовувати індивідуальний підхід до учнів.</w:t>
      </w:r>
    </w:p>
    <w:p w:rsidR="00101FF8" w:rsidRPr="00E00BFA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3.1.</w:t>
      </w:r>
      <w:r w:rsidRPr="00E00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Чітко спланувати та неухильно дотримуватися змісту навчальних програм  та їх вимог до виконання контрольних,  практичних, самостійних, тематичних робіт.   </w:t>
      </w:r>
    </w:p>
    <w:p w:rsidR="00101FF8" w:rsidRPr="00E00BFA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Pr="00E00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додаткову роботу з учнями, які можуть підвищити свій рівень успішності.</w:t>
      </w:r>
    </w:p>
    <w:p w:rsidR="00101FF8" w:rsidRPr="00F41F7F" w:rsidRDefault="00101FF8" w:rsidP="00101FF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</w:t>
      </w:r>
      <w:r w:rsidRPr="00F4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 опрацювати нормативні документи щодо оформлення у Класних журналах записів поточного, тематичного, семестрового та річного оцінювання навчальних досягнень учнів.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3.5.Забезпечити виконання Державних стандартів початкової освіти та базової середньої освіти.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Default="00101FF8" w:rsidP="00101F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залишаю за собою. </w:t>
      </w: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Pr="00F41F7F" w:rsidRDefault="00101FF8" w:rsidP="00101FF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F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Жанна БАБІЙ</w:t>
      </w: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Pr="00D379F4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FF8" w:rsidRDefault="00101FF8" w:rsidP="00101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16FB" w:rsidRDefault="002216FB">
      <w:bookmarkStart w:id="0" w:name="_GoBack"/>
      <w:bookmarkEnd w:id="0"/>
    </w:p>
    <w:sectPr w:rsidR="00221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637A"/>
    <w:multiLevelType w:val="hybridMultilevel"/>
    <w:tmpl w:val="BD86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26"/>
    <w:rsid w:val="00101FF8"/>
    <w:rsid w:val="002216FB"/>
    <w:rsid w:val="00D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A923-7BCC-4450-875B-4F4F713D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2023-02-15T18:45:00Z</dcterms:created>
  <dcterms:modified xsi:type="dcterms:W3CDTF">2023-02-15T18:45:00Z</dcterms:modified>
</cp:coreProperties>
</file>